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F20D7D" w14:textId="3FFE6708" w:rsidR="00E27ED8" w:rsidRPr="004472AB" w:rsidRDefault="00E27ED8" w:rsidP="00E27ED8">
      <w:pPr>
        <w:pStyle w:val="a3"/>
        <w:spacing w:before="150" w:beforeAutospacing="0" w:after="150" w:afterAutospacing="0" w:line="379" w:lineRule="atLeast"/>
        <w:ind w:left="150" w:right="150"/>
        <w:jc w:val="both"/>
        <w:rPr>
          <w:b/>
          <w:bCs/>
          <w:color w:val="3D3D3D"/>
          <w:sz w:val="28"/>
          <w:szCs w:val="28"/>
          <w:lang w:val="kk-KZ"/>
        </w:rPr>
      </w:pPr>
      <w:r w:rsidRPr="004472AB">
        <w:rPr>
          <w:b/>
          <w:bCs/>
          <w:color w:val="3D3D3D"/>
          <w:sz w:val="28"/>
          <w:szCs w:val="28"/>
          <w:lang w:val="kk-KZ"/>
        </w:rPr>
        <w:t>Лекция 1</w:t>
      </w:r>
      <w:r w:rsidR="00187B6D" w:rsidRPr="004472AB">
        <w:rPr>
          <w:b/>
          <w:bCs/>
          <w:color w:val="3D3D3D"/>
          <w:sz w:val="28"/>
          <w:szCs w:val="28"/>
          <w:lang w:val="kk-KZ"/>
        </w:rPr>
        <w:t>1</w:t>
      </w:r>
      <w:r w:rsidRPr="004472AB">
        <w:rPr>
          <w:b/>
          <w:bCs/>
          <w:color w:val="3D3D3D"/>
          <w:sz w:val="28"/>
          <w:szCs w:val="28"/>
          <w:lang w:val="kk-KZ"/>
        </w:rPr>
        <w:t>.</w:t>
      </w:r>
    </w:p>
    <w:p w14:paraId="6DDB4B32" w14:textId="738D8289" w:rsidR="00E27ED8" w:rsidRPr="004472AB" w:rsidRDefault="00E27ED8" w:rsidP="00E27ED8">
      <w:pPr>
        <w:pStyle w:val="a3"/>
        <w:numPr>
          <w:ilvl w:val="0"/>
          <w:numId w:val="1"/>
        </w:numPr>
        <w:spacing w:before="150" w:beforeAutospacing="0" w:after="150" w:afterAutospacing="0" w:line="379" w:lineRule="atLeast"/>
        <w:ind w:right="150"/>
        <w:jc w:val="both"/>
        <w:rPr>
          <w:b/>
          <w:bCs/>
          <w:color w:val="3D3D3D"/>
          <w:sz w:val="28"/>
          <w:szCs w:val="28"/>
          <w:lang w:val="kk-KZ"/>
        </w:rPr>
      </w:pPr>
      <w:proofErr w:type="spellStart"/>
      <w:r w:rsidRPr="004472AB">
        <w:rPr>
          <w:b/>
          <w:bCs/>
          <w:color w:val="3D3D3D"/>
          <w:sz w:val="28"/>
          <w:szCs w:val="28"/>
          <w:lang w:val="kk-KZ"/>
        </w:rPr>
        <w:t>Элементы</w:t>
      </w:r>
      <w:proofErr w:type="spellEnd"/>
      <w:r w:rsidRPr="004472AB">
        <w:rPr>
          <w:b/>
          <w:bCs/>
          <w:color w:val="3D3D3D"/>
          <w:sz w:val="28"/>
          <w:szCs w:val="28"/>
          <w:lang w:val="kk-KZ"/>
        </w:rPr>
        <w:t xml:space="preserve"> </w:t>
      </w:r>
      <w:proofErr w:type="spellStart"/>
      <w:r w:rsidRPr="004472AB">
        <w:rPr>
          <w:b/>
          <w:bCs/>
          <w:color w:val="3D3D3D"/>
          <w:sz w:val="28"/>
          <w:szCs w:val="28"/>
          <w:lang w:val="kk-KZ"/>
        </w:rPr>
        <w:t>транспортной</w:t>
      </w:r>
      <w:proofErr w:type="spellEnd"/>
      <w:r w:rsidRPr="004472AB">
        <w:rPr>
          <w:b/>
          <w:bCs/>
          <w:color w:val="3D3D3D"/>
          <w:sz w:val="28"/>
          <w:szCs w:val="28"/>
          <w:lang w:val="kk-KZ"/>
        </w:rPr>
        <w:t xml:space="preserve"> </w:t>
      </w:r>
      <w:proofErr w:type="spellStart"/>
      <w:r w:rsidRPr="004472AB">
        <w:rPr>
          <w:b/>
          <w:bCs/>
          <w:color w:val="3D3D3D"/>
          <w:sz w:val="28"/>
          <w:szCs w:val="28"/>
          <w:lang w:val="kk-KZ"/>
        </w:rPr>
        <w:t>системы</w:t>
      </w:r>
      <w:proofErr w:type="spellEnd"/>
      <w:r w:rsidRPr="004472AB">
        <w:rPr>
          <w:b/>
          <w:bCs/>
          <w:color w:val="3D3D3D"/>
          <w:sz w:val="28"/>
          <w:szCs w:val="28"/>
          <w:lang w:val="kk-KZ"/>
        </w:rPr>
        <w:t xml:space="preserve"> </w:t>
      </w:r>
      <w:proofErr w:type="spellStart"/>
      <w:r w:rsidRPr="004472AB">
        <w:rPr>
          <w:b/>
          <w:bCs/>
          <w:color w:val="3D3D3D"/>
          <w:sz w:val="28"/>
          <w:szCs w:val="28"/>
          <w:lang w:val="kk-KZ"/>
        </w:rPr>
        <w:t>города</w:t>
      </w:r>
      <w:proofErr w:type="spellEnd"/>
      <w:r w:rsidRPr="004472AB">
        <w:rPr>
          <w:b/>
          <w:bCs/>
          <w:color w:val="3D3D3D"/>
          <w:sz w:val="28"/>
          <w:szCs w:val="28"/>
          <w:lang w:val="kk-KZ"/>
        </w:rPr>
        <w:t>;</w:t>
      </w:r>
    </w:p>
    <w:p w14:paraId="1C2A55EB" w14:textId="1BCE0712" w:rsidR="00E27ED8" w:rsidRPr="00E27ED8" w:rsidRDefault="00E27ED8" w:rsidP="00E27ED8">
      <w:pPr>
        <w:pStyle w:val="a3"/>
        <w:spacing w:before="150" w:beforeAutospacing="0" w:after="150" w:afterAutospacing="0" w:line="379" w:lineRule="atLeast"/>
        <w:ind w:left="150" w:right="150"/>
        <w:jc w:val="both"/>
        <w:rPr>
          <w:color w:val="3D3D3D"/>
          <w:sz w:val="28"/>
          <w:szCs w:val="28"/>
        </w:rPr>
      </w:pPr>
      <w:r w:rsidRPr="00E27ED8">
        <w:rPr>
          <w:color w:val="3D3D3D"/>
          <w:sz w:val="28"/>
          <w:szCs w:val="28"/>
        </w:rPr>
        <w:t>На определенном этапе развития общества транспортную систему можно рассматривать как совокупность транспортных средств и (автомобили, автобусы, троллейбусы, поезда метрополитена, самолеты, речные и морские суда, железнодорожные поезда и т.д.) и транспортных устройств (улицы, дороги, рельсовые пути, вокзалы, аэропорты, гаражи, депо, мастерские по ремонту подвижного состава и т.п.), обеспечивающие перевозку пассажиров и доставку грузов между населенными пунктами и в их пределах.</w:t>
      </w:r>
    </w:p>
    <w:p w14:paraId="1F2EDD02" w14:textId="77777777" w:rsidR="00E27ED8" w:rsidRPr="00E27ED8" w:rsidRDefault="00E27ED8" w:rsidP="00E27ED8">
      <w:pPr>
        <w:pStyle w:val="a3"/>
        <w:spacing w:before="150" w:beforeAutospacing="0" w:after="150" w:afterAutospacing="0" w:line="379" w:lineRule="atLeast"/>
        <w:ind w:left="150" w:right="150"/>
        <w:jc w:val="both"/>
        <w:rPr>
          <w:color w:val="3D3D3D"/>
          <w:sz w:val="28"/>
          <w:szCs w:val="28"/>
        </w:rPr>
      </w:pPr>
      <w:r w:rsidRPr="00E27ED8">
        <w:rPr>
          <w:color w:val="3D3D3D"/>
          <w:sz w:val="28"/>
          <w:szCs w:val="28"/>
        </w:rPr>
        <w:t>Совокупность структурных элементов транспортных устройств, обеспечивающих функционирование транспортной системы города или региона образует транспортную инфраструктуру.</w:t>
      </w:r>
    </w:p>
    <w:p w14:paraId="63E157E3" w14:textId="77777777" w:rsidR="00E27ED8" w:rsidRPr="00E27ED8" w:rsidRDefault="00E27ED8" w:rsidP="00E27ED8">
      <w:pPr>
        <w:pStyle w:val="a3"/>
        <w:spacing w:before="150" w:beforeAutospacing="0" w:after="150" w:afterAutospacing="0" w:line="379" w:lineRule="atLeast"/>
        <w:ind w:left="150" w:right="150"/>
        <w:jc w:val="both"/>
        <w:rPr>
          <w:color w:val="3D3D3D"/>
          <w:sz w:val="28"/>
          <w:szCs w:val="28"/>
        </w:rPr>
      </w:pPr>
      <w:r w:rsidRPr="00E27ED8">
        <w:rPr>
          <w:color w:val="3D3D3D"/>
          <w:sz w:val="28"/>
          <w:szCs w:val="28"/>
        </w:rPr>
        <w:t>Транспортная инфраструктура включает:</w:t>
      </w:r>
    </w:p>
    <w:p w14:paraId="56F58837" w14:textId="77777777" w:rsidR="00E27ED8" w:rsidRPr="00E27ED8" w:rsidRDefault="00E27ED8" w:rsidP="00E27ED8">
      <w:pPr>
        <w:pStyle w:val="a3"/>
        <w:spacing w:before="150" w:beforeAutospacing="0" w:after="150" w:afterAutospacing="0" w:line="379" w:lineRule="atLeast"/>
        <w:ind w:left="150" w:right="150"/>
        <w:jc w:val="both"/>
        <w:rPr>
          <w:color w:val="3D3D3D"/>
          <w:sz w:val="28"/>
          <w:szCs w:val="28"/>
        </w:rPr>
      </w:pPr>
      <w:r w:rsidRPr="00E27ED8">
        <w:rPr>
          <w:color w:val="3D3D3D"/>
          <w:sz w:val="28"/>
          <w:szCs w:val="28"/>
        </w:rPr>
        <w:t>- сеть улиц и дорог с выделением магистральной уличной сети. включая остановочные и оборотные пункты маршрутов МПТ;</w:t>
      </w:r>
    </w:p>
    <w:p w14:paraId="24777D46" w14:textId="77777777" w:rsidR="00E27ED8" w:rsidRPr="00E27ED8" w:rsidRDefault="00E27ED8" w:rsidP="00E27ED8">
      <w:pPr>
        <w:pStyle w:val="a3"/>
        <w:spacing w:before="150" w:beforeAutospacing="0" w:after="150" w:afterAutospacing="0" w:line="379" w:lineRule="atLeast"/>
        <w:ind w:left="150" w:right="150"/>
        <w:jc w:val="both"/>
        <w:rPr>
          <w:color w:val="3D3D3D"/>
          <w:sz w:val="28"/>
          <w:szCs w:val="28"/>
        </w:rPr>
      </w:pPr>
      <w:r w:rsidRPr="00E27ED8">
        <w:rPr>
          <w:color w:val="3D3D3D"/>
          <w:sz w:val="28"/>
          <w:szCs w:val="28"/>
        </w:rPr>
        <w:t xml:space="preserve">- внеуличная транспортная сеть: </w:t>
      </w:r>
      <w:proofErr w:type="gramStart"/>
      <w:r w:rsidRPr="00E27ED8">
        <w:rPr>
          <w:color w:val="3D3D3D"/>
          <w:sz w:val="28"/>
          <w:szCs w:val="28"/>
        </w:rPr>
        <w:t>наземная(</w:t>
      </w:r>
      <w:proofErr w:type="gramEnd"/>
      <w:r w:rsidRPr="00E27ED8">
        <w:rPr>
          <w:color w:val="3D3D3D"/>
          <w:sz w:val="28"/>
          <w:szCs w:val="28"/>
        </w:rPr>
        <w:t>полотно скоростного трамвая), надземная(эстакады, монорельсовая дорога), подземная (линии скоростного трамвая и метрополитена);</w:t>
      </w:r>
    </w:p>
    <w:p w14:paraId="170DB15C" w14:textId="77777777" w:rsidR="00E27ED8" w:rsidRPr="00E27ED8" w:rsidRDefault="00E27ED8" w:rsidP="00E27ED8">
      <w:pPr>
        <w:pStyle w:val="a3"/>
        <w:spacing w:before="150" w:beforeAutospacing="0" w:after="150" w:afterAutospacing="0" w:line="379" w:lineRule="atLeast"/>
        <w:ind w:left="150" w:right="150"/>
        <w:jc w:val="both"/>
        <w:rPr>
          <w:color w:val="3D3D3D"/>
          <w:sz w:val="28"/>
          <w:szCs w:val="28"/>
        </w:rPr>
      </w:pPr>
      <w:r w:rsidRPr="00E27ED8">
        <w:rPr>
          <w:color w:val="3D3D3D"/>
          <w:sz w:val="28"/>
          <w:szCs w:val="28"/>
        </w:rPr>
        <w:t>- транспортно-пересадочные узлы;</w:t>
      </w:r>
    </w:p>
    <w:p w14:paraId="0359E27A" w14:textId="77777777" w:rsidR="00E27ED8" w:rsidRPr="00E27ED8" w:rsidRDefault="00E27ED8" w:rsidP="00E27ED8">
      <w:pPr>
        <w:pStyle w:val="a3"/>
        <w:spacing w:before="150" w:beforeAutospacing="0" w:after="150" w:afterAutospacing="0" w:line="379" w:lineRule="atLeast"/>
        <w:ind w:left="150" w:right="150"/>
        <w:jc w:val="both"/>
        <w:rPr>
          <w:color w:val="3D3D3D"/>
          <w:sz w:val="28"/>
          <w:szCs w:val="28"/>
        </w:rPr>
      </w:pPr>
      <w:r w:rsidRPr="00E27ED8">
        <w:rPr>
          <w:color w:val="3D3D3D"/>
          <w:sz w:val="28"/>
          <w:szCs w:val="28"/>
        </w:rPr>
        <w:t>- сети внешнего (междугородного) транспорта, проложенные через городские планировочные структуры, включая вокзалы внешнего транспорта;</w:t>
      </w:r>
    </w:p>
    <w:p w14:paraId="2A5223CF" w14:textId="77777777" w:rsidR="00E27ED8" w:rsidRPr="00E27ED8" w:rsidRDefault="00E27ED8" w:rsidP="00E27ED8">
      <w:pPr>
        <w:pStyle w:val="a3"/>
        <w:spacing w:before="150" w:beforeAutospacing="0" w:after="150" w:afterAutospacing="0" w:line="379" w:lineRule="atLeast"/>
        <w:ind w:left="150" w:right="150"/>
        <w:jc w:val="both"/>
        <w:rPr>
          <w:color w:val="3D3D3D"/>
          <w:sz w:val="28"/>
          <w:szCs w:val="28"/>
        </w:rPr>
      </w:pPr>
      <w:r w:rsidRPr="00E27ED8">
        <w:rPr>
          <w:color w:val="3D3D3D"/>
          <w:sz w:val="28"/>
          <w:szCs w:val="28"/>
        </w:rPr>
        <w:t>- сооружения по обслуживанию транспортного хозяйства (парки, депо для стоянки, ремонта и обслуживания подвижного состава, грузовые терминалы или станции, энергетическое хозяйство).</w:t>
      </w:r>
    </w:p>
    <w:p w14:paraId="2C348C99" w14:textId="77777777" w:rsidR="00E27ED8" w:rsidRPr="00E27ED8" w:rsidRDefault="00E27ED8" w:rsidP="00E27ED8">
      <w:pPr>
        <w:pStyle w:val="a3"/>
        <w:spacing w:before="150" w:beforeAutospacing="0" w:after="150" w:afterAutospacing="0" w:line="379" w:lineRule="atLeast"/>
        <w:ind w:left="150" w:right="150"/>
        <w:jc w:val="both"/>
        <w:rPr>
          <w:color w:val="3D3D3D"/>
          <w:sz w:val="28"/>
          <w:szCs w:val="28"/>
        </w:rPr>
      </w:pPr>
      <w:r w:rsidRPr="00E27ED8">
        <w:rPr>
          <w:color w:val="3D3D3D"/>
          <w:sz w:val="28"/>
          <w:szCs w:val="28"/>
        </w:rPr>
        <w:t>Транспортная инфраструктура – подсистема транспортной системы, которая включает также объекты, обеспечивающие управление пассажирскими и грузовыми перевозками, взаимодействие видов транспорта, координацию их работы и планирование развития.</w:t>
      </w:r>
    </w:p>
    <w:p w14:paraId="77029F99" w14:textId="77777777" w:rsidR="00E27ED8" w:rsidRPr="00E27ED8" w:rsidRDefault="00E27ED8" w:rsidP="00E27ED8">
      <w:pPr>
        <w:pStyle w:val="a3"/>
        <w:spacing w:before="150" w:beforeAutospacing="0" w:after="150" w:afterAutospacing="0" w:line="379" w:lineRule="atLeast"/>
        <w:ind w:left="150" w:right="150"/>
        <w:jc w:val="both"/>
        <w:rPr>
          <w:color w:val="3D3D3D"/>
          <w:sz w:val="28"/>
          <w:szCs w:val="28"/>
        </w:rPr>
      </w:pPr>
      <w:r w:rsidRPr="00E27ED8">
        <w:rPr>
          <w:color w:val="3D3D3D"/>
          <w:sz w:val="28"/>
          <w:szCs w:val="28"/>
        </w:rPr>
        <w:t>Современные транспортные системы сложились в процессе непрерывного повышения к ним требований растущих городов и в условиях непрерывного развития транспортных средств и транспортной инфраструктуры.</w:t>
      </w:r>
    </w:p>
    <w:p w14:paraId="3AB19E81" w14:textId="77777777" w:rsidR="00E27ED8" w:rsidRPr="00E27ED8" w:rsidRDefault="00E27ED8" w:rsidP="00E27ED8">
      <w:pPr>
        <w:pStyle w:val="a3"/>
        <w:spacing w:before="150" w:beforeAutospacing="0" w:after="150" w:afterAutospacing="0" w:line="379" w:lineRule="atLeast"/>
        <w:ind w:left="150" w:right="150"/>
        <w:jc w:val="both"/>
        <w:rPr>
          <w:color w:val="3D3D3D"/>
          <w:sz w:val="28"/>
          <w:szCs w:val="28"/>
        </w:rPr>
      </w:pPr>
      <w:r w:rsidRPr="00E27ED8">
        <w:rPr>
          <w:color w:val="3D3D3D"/>
          <w:sz w:val="28"/>
          <w:szCs w:val="28"/>
        </w:rPr>
        <w:lastRenderedPageBreak/>
        <w:t xml:space="preserve">Транспортные средства (подвижной состав) как наиболее активный элемент транспортной системы, непрерывно совершенствуясь и увеличивая свою численность, предъявляет все новые повышенные требования к транспортной инфраструктуре и, в частности, к городским путям сообщения (обеспечение нормативных радиусов закруглений на поворотах трассы, наличие ограждений, обустройство техническими средствами организации движения и </w:t>
      </w:r>
      <w:proofErr w:type="gramStart"/>
      <w:r w:rsidRPr="00E27ED8">
        <w:rPr>
          <w:color w:val="3D3D3D"/>
          <w:sz w:val="28"/>
          <w:szCs w:val="28"/>
        </w:rPr>
        <w:t>т.п.</w:t>
      </w:r>
      <w:proofErr w:type="gramEnd"/>
      <w:r w:rsidRPr="00E27ED8">
        <w:rPr>
          <w:color w:val="3D3D3D"/>
          <w:sz w:val="28"/>
          <w:szCs w:val="28"/>
        </w:rPr>
        <w:t>).</w:t>
      </w:r>
    </w:p>
    <w:p w14:paraId="4B1A8052" w14:textId="77777777" w:rsidR="00E27ED8" w:rsidRPr="00E27ED8" w:rsidRDefault="00E27ED8" w:rsidP="00E27ED8">
      <w:pPr>
        <w:pStyle w:val="a3"/>
        <w:spacing w:before="150" w:beforeAutospacing="0" w:after="150" w:afterAutospacing="0" w:line="379" w:lineRule="atLeast"/>
        <w:ind w:left="150" w:right="150"/>
        <w:jc w:val="both"/>
        <w:rPr>
          <w:color w:val="3D3D3D"/>
          <w:sz w:val="28"/>
          <w:szCs w:val="28"/>
        </w:rPr>
      </w:pPr>
      <w:r w:rsidRPr="00E27ED8">
        <w:rPr>
          <w:color w:val="3D3D3D"/>
          <w:sz w:val="28"/>
          <w:szCs w:val="28"/>
        </w:rPr>
        <w:t>Однако, есть и обратное влияние путей сообщения на технические показатели и типы подвижного состава, например:</w:t>
      </w:r>
    </w:p>
    <w:p w14:paraId="52B9B23D" w14:textId="77777777" w:rsidR="00E27ED8" w:rsidRPr="00E27ED8" w:rsidRDefault="00E27ED8" w:rsidP="00E27ED8">
      <w:pPr>
        <w:pStyle w:val="a3"/>
        <w:spacing w:before="150" w:beforeAutospacing="0" w:after="150" w:afterAutospacing="0" w:line="379" w:lineRule="atLeast"/>
        <w:ind w:left="150" w:right="150"/>
        <w:jc w:val="both"/>
        <w:rPr>
          <w:color w:val="3D3D3D"/>
          <w:sz w:val="28"/>
          <w:szCs w:val="28"/>
        </w:rPr>
      </w:pPr>
      <w:r w:rsidRPr="00E27ED8">
        <w:rPr>
          <w:color w:val="3D3D3D"/>
          <w:sz w:val="28"/>
          <w:szCs w:val="28"/>
        </w:rPr>
        <w:t>- узкие улицы и малые радиусы поворотов ограничили развитие подвижного состава по ширине и длине – появились 2-х-этажные автобусы;</w:t>
      </w:r>
    </w:p>
    <w:p w14:paraId="38F7AFF1" w14:textId="77777777" w:rsidR="00E27ED8" w:rsidRPr="00E27ED8" w:rsidRDefault="00E27ED8" w:rsidP="00E27ED8">
      <w:pPr>
        <w:pStyle w:val="a3"/>
        <w:spacing w:before="150" w:beforeAutospacing="0" w:after="150" w:afterAutospacing="0" w:line="379" w:lineRule="atLeast"/>
        <w:ind w:left="150" w:right="150"/>
        <w:jc w:val="both"/>
        <w:rPr>
          <w:color w:val="3D3D3D"/>
          <w:sz w:val="28"/>
          <w:szCs w:val="28"/>
        </w:rPr>
      </w:pPr>
      <w:r w:rsidRPr="00E27ED8">
        <w:rPr>
          <w:color w:val="3D3D3D"/>
          <w:sz w:val="28"/>
          <w:szCs w:val="28"/>
        </w:rPr>
        <w:t>- частые пересечения улиц и малые перегоняя привели к ограничению конструктивных скоростей и одновременно к повышению ускорений и тормозных замедлений.</w:t>
      </w:r>
    </w:p>
    <w:p w14:paraId="11258BF7" w14:textId="77777777" w:rsidR="00E27ED8" w:rsidRPr="00E27ED8" w:rsidRDefault="00E27ED8" w:rsidP="00E27ED8">
      <w:pPr>
        <w:pStyle w:val="a3"/>
        <w:spacing w:before="150" w:beforeAutospacing="0" w:after="150" w:afterAutospacing="0" w:line="379" w:lineRule="atLeast"/>
        <w:ind w:left="150" w:right="150"/>
        <w:jc w:val="both"/>
        <w:rPr>
          <w:color w:val="3D3D3D"/>
          <w:sz w:val="28"/>
          <w:szCs w:val="28"/>
        </w:rPr>
      </w:pPr>
      <w:r w:rsidRPr="00E27ED8">
        <w:rPr>
          <w:color w:val="3D3D3D"/>
          <w:sz w:val="28"/>
          <w:szCs w:val="28"/>
        </w:rPr>
        <w:t> </w:t>
      </w:r>
    </w:p>
    <w:p w14:paraId="60AC4558" w14:textId="77777777" w:rsidR="00EC6406" w:rsidRPr="00E27ED8" w:rsidRDefault="00EC6406" w:rsidP="00E27ED8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EC6406" w:rsidRPr="00E27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A000BD"/>
    <w:multiLevelType w:val="hybridMultilevel"/>
    <w:tmpl w:val="53322E0E"/>
    <w:lvl w:ilvl="0" w:tplc="0CCC501A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406"/>
    <w:rsid w:val="00187B6D"/>
    <w:rsid w:val="004472AB"/>
    <w:rsid w:val="00E27ED8"/>
    <w:rsid w:val="00EC6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0292FF"/>
  <w15:chartTrackingRefBased/>
  <w15:docId w15:val="{90028CA8-943B-4859-A3D8-68765716A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27E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58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392</Words>
  <Characters>2238</Characters>
  <Application>Microsoft Office Word</Application>
  <DocSecurity>0</DocSecurity>
  <Lines>18</Lines>
  <Paragraphs>5</Paragraphs>
  <ScaleCrop>false</ScaleCrop>
  <Company/>
  <LinksUpToDate>false</LinksUpToDate>
  <CharactersWithSpaces>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2021-04-09T06:36:00Z</dcterms:created>
  <dcterms:modified xsi:type="dcterms:W3CDTF">2021-04-09T06:38:00Z</dcterms:modified>
</cp:coreProperties>
</file>